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35" w:rsidRDefault="00080A3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80A35" w:rsidRDefault="00080A35">
      <w:pPr>
        <w:pStyle w:val="ConsPlusNormal"/>
        <w:jc w:val="both"/>
        <w:outlineLvl w:val="0"/>
      </w:pPr>
    </w:p>
    <w:p w:rsidR="00080A35" w:rsidRDefault="00080A35">
      <w:pPr>
        <w:pStyle w:val="ConsPlusTitle"/>
        <w:jc w:val="center"/>
        <w:outlineLvl w:val="0"/>
      </w:pPr>
      <w:r>
        <w:t>АДМИНИСТРАЦИЯ ГОРОДСКОГО ОКРУГА</w:t>
      </w:r>
    </w:p>
    <w:p w:rsidR="00080A35" w:rsidRDefault="00080A35">
      <w:pPr>
        <w:pStyle w:val="ConsPlusTitle"/>
        <w:jc w:val="center"/>
      </w:pPr>
      <w:r>
        <w:t>"ГОРОД АРХАНГЕЛЬСК"</w:t>
      </w:r>
    </w:p>
    <w:p w:rsidR="00080A35" w:rsidRDefault="00080A35">
      <w:pPr>
        <w:pStyle w:val="ConsPlusTitle"/>
        <w:jc w:val="both"/>
      </w:pPr>
    </w:p>
    <w:p w:rsidR="00080A35" w:rsidRDefault="00080A35">
      <w:pPr>
        <w:pStyle w:val="ConsPlusTitle"/>
        <w:jc w:val="center"/>
      </w:pPr>
      <w:r>
        <w:t>ПОСТАНОВЛЕНИЕ</w:t>
      </w:r>
    </w:p>
    <w:p w:rsidR="00080A35" w:rsidRDefault="00080A35">
      <w:pPr>
        <w:pStyle w:val="ConsPlusTitle"/>
        <w:jc w:val="center"/>
      </w:pPr>
      <w:r>
        <w:t>от 31 октября 2022 г. N 1931</w:t>
      </w:r>
    </w:p>
    <w:p w:rsidR="00080A35" w:rsidRDefault="00080A35">
      <w:pPr>
        <w:pStyle w:val="ConsPlusTitle"/>
        <w:jc w:val="both"/>
      </w:pPr>
    </w:p>
    <w:p w:rsidR="00080A35" w:rsidRDefault="00080A35">
      <w:pPr>
        <w:pStyle w:val="ConsPlusTitle"/>
        <w:jc w:val="center"/>
      </w:pPr>
      <w:r>
        <w:t>О СОЗДАНИИ И ОРГАНИЗАЦИИ СИСТЕМЫ ВНУТРЕННЕГО ОБЕСПЕЧЕНИЯ</w:t>
      </w:r>
    </w:p>
    <w:p w:rsidR="00080A35" w:rsidRDefault="00080A35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:rsidR="00080A35" w:rsidRDefault="00080A35">
      <w:pPr>
        <w:pStyle w:val="ConsPlusTitle"/>
        <w:jc w:val="center"/>
      </w:pPr>
      <w:r>
        <w:t>В АДМИНИСТРАЦИИ ГОРОДСКОГО ОКРУГА "ГОРОД АРХАНГЕЛЬСК"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21 декабря 2017 года N 618, </w:t>
      </w:r>
      <w:hyperlink r:id="rId7">
        <w:r>
          <w:rPr>
            <w:color w:val="0000FF"/>
          </w:rPr>
          <w:t>пунктом 2</w:t>
        </w:r>
      </w:hyperlink>
      <w:r>
        <w:t xml:space="preserve"> распоряжения Правительства Российской Федерации от 18 октября 2018 года N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законодательства", </w:t>
      </w:r>
      <w:hyperlink r:id="rId8">
        <w:r>
          <w:rPr>
            <w:color w:val="0000FF"/>
          </w:rPr>
          <w:t>пунктом 4</w:t>
        </w:r>
      </w:hyperlink>
      <w:r>
        <w:t xml:space="preserve"> постановления Правительства Архангельской области от 26 февраля 2019 года N 92-пп "О</w:t>
      </w:r>
      <w:proofErr w:type="gramEnd"/>
      <w:r>
        <w:t xml:space="preserve"> </w:t>
      </w:r>
      <w:proofErr w:type="gramStart"/>
      <w:r>
        <w:t xml:space="preserve">создании и организации системы внутреннего обеспечения соответствия требованиям антимонопольного законодательства в Архангельской области", руководствуясь </w:t>
      </w:r>
      <w:hyperlink r:id="rId9">
        <w:r>
          <w:rPr>
            <w:color w:val="0000FF"/>
          </w:rPr>
          <w:t>статьями 29</w:t>
        </w:r>
      </w:hyperlink>
      <w:r>
        <w:t xml:space="preserve">, </w:t>
      </w:r>
      <w:hyperlink r:id="rId10">
        <w:r>
          <w:rPr>
            <w:color w:val="0000FF"/>
          </w:rPr>
          <w:t>30</w:t>
        </w:r>
      </w:hyperlink>
      <w:r>
        <w:t xml:space="preserve"> и </w:t>
      </w:r>
      <w:hyperlink r:id="rId11">
        <w:r>
          <w:rPr>
            <w:color w:val="0000FF"/>
          </w:rPr>
          <w:t>38</w:t>
        </w:r>
      </w:hyperlink>
      <w:r>
        <w:t xml:space="preserve"> Устава городского округа "Город Архангельск", принятого </w:t>
      </w:r>
      <w:hyperlink r:id="rId12">
        <w:r>
          <w:rPr>
            <w:color w:val="0000FF"/>
          </w:rPr>
          <w:t>решением</w:t>
        </w:r>
      </w:hyperlink>
      <w:r>
        <w:t xml:space="preserve"> Архангельского городского Совета депутатов 25 ноября 1997 года N 117, Администрация городского округа "Город Архангельск" постановляет: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об организации системы внутреннего обеспечения соответствия требованиям антимонопольного законодательства в Администрации городского округа "Город Архангельск" (приложение N 1).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2. Создать комиссию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городского округа "Город Архангельск" и утвердить ее </w:t>
      </w:r>
      <w:hyperlink w:anchor="P353">
        <w:r>
          <w:rPr>
            <w:color w:val="0000FF"/>
          </w:rPr>
          <w:t>состав</w:t>
        </w:r>
      </w:hyperlink>
      <w:r>
        <w:t xml:space="preserve"> (приложение N 2).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3. Утвердить </w:t>
      </w:r>
      <w:hyperlink w:anchor="P401">
        <w:r>
          <w:rPr>
            <w:color w:val="0000FF"/>
          </w:rPr>
          <w:t>Положение</w:t>
        </w:r>
      </w:hyperlink>
      <w:r>
        <w:t xml:space="preserve"> 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городского округа "Город Архангельск" (приложение N 3).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4. Возложить на руководителей отраслевых (функциональных) и территориальных органов Администрации городского округа "Город Архангельск" ответственность за соблюдение требований антимонопольного законодательства и Положения об организации системы внутреннего обеспечения соответствия требованиям антимонопольного законодательства в Администрации городского округа "Город Архангельск" в возглавляемых ими отраслевых (функциональных) и территориальных органах Администрации городского округа "Город Архангельск".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5. Руководителям отраслевых (функциональных) и территориальных органов Администрации городского округа "Город Архангельск" ознакомить муниципальных служащих с настоящим постановлением.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6. 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городского округа "Город Архангельск" по вопросам экономического развития и финансам Шапошникова Д.В.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</w:pPr>
      <w:r>
        <w:t>Глава городского округа</w:t>
      </w:r>
    </w:p>
    <w:p w:rsidR="00080A35" w:rsidRDefault="00080A35">
      <w:pPr>
        <w:pStyle w:val="ConsPlusNormal"/>
        <w:jc w:val="right"/>
      </w:pPr>
      <w:r>
        <w:t>"Город Архангельск"</w:t>
      </w:r>
    </w:p>
    <w:p w:rsidR="00080A35" w:rsidRDefault="00080A35">
      <w:pPr>
        <w:pStyle w:val="ConsPlusNormal"/>
        <w:jc w:val="right"/>
      </w:pPr>
      <w:r>
        <w:t>Д.А.МОРЕВ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  <w:outlineLvl w:val="0"/>
      </w:pPr>
      <w:r>
        <w:t>Приложение N 1</w:t>
      </w:r>
    </w:p>
    <w:p w:rsidR="00080A35" w:rsidRDefault="00080A35">
      <w:pPr>
        <w:pStyle w:val="ConsPlusNormal"/>
        <w:jc w:val="right"/>
      </w:pPr>
      <w:r>
        <w:lastRenderedPageBreak/>
        <w:t>к постановлению Администрации</w:t>
      </w:r>
    </w:p>
    <w:p w:rsidR="00080A35" w:rsidRDefault="00080A35">
      <w:pPr>
        <w:pStyle w:val="ConsPlusNormal"/>
        <w:jc w:val="right"/>
      </w:pPr>
      <w:r>
        <w:t>городского округа "Город Архангельск"</w:t>
      </w:r>
    </w:p>
    <w:p w:rsidR="00080A35" w:rsidRDefault="00080A35">
      <w:pPr>
        <w:pStyle w:val="ConsPlusNormal"/>
        <w:jc w:val="right"/>
      </w:pPr>
      <w:r>
        <w:t>от 31.10.2022 N 1931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</w:pPr>
      <w:bookmarkStart w:id="0" w:name="P33"/>
      <w:bookmarkEnd w:id="0"/>
      <w:r>
        <w:t>ПОЛОЖЕНИЕ</w:t>
      </w:r>
    </w:p>
    <w:p w:rsidR="00080A35" w:rsidRDefault="00080A35">
      <w:pPr>
        <w:pStyle w:val="ConsPlusTitle"/>
        <w:jc w:val="center"/>
      </w:pPr>
      <w:r>
        <w:t>ОБ ОРГАНИЗАЦИИ СИСТЕМЫ ВНУТРЕННЕГО ОБЕСПЕЧЕНИЯ СООТВЕТСТВИЯ</w:t>
      </w:r>
    </w:p>
    <w:p w:rsidR="00080A35" w:rsidRDefault="00080A35">
      <w:pPr>
        <w:pStyle w:val="ConsPlusTitle"/>
        <w:jc w:val="center"/>
      </w:pPr>
      <w:r>
        <w:t>ТРЕБОВАНИЯМ АНТИМОНОПОЛЬНОГО ЗАКОНОДАТЕЛЬСТВА</w:t>
      </w:r>
    </w:p>
    <w:p w:rsidR="00080A35" w:rsidRDefault="00080A35">
      <w:pPr>
        <w:pStyle w:val="ConsPlusTitle"/>
        <w:jc w:val="center"/>
      </w:pPr>
      <w:r>
        <w:t>В АДМИНИСТРАЦИИ ГОРОДСКОГО ОКРУГА "ГОРОД АРХАНГЕЛЬСК"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>I. Общие положения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1. Настоящее Положение определяет порядок организации и функционирования системы внутреннего обеспечения соответствия требованиям антимонопольного законодательства (далее - антимонопольный комплаенс) в Администрации городского округа "Город Архангельск".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2.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 (далее - антимонопольное законодательство).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3. Для целей применения настоящего Положения антимонопольный комплаенс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4. Целями </w:t>
      </w:r>
      <w:proofErr w:type="gramStart"/>
      <w:r>
        <w:t>антимонопольного</w:t>
      </w:r>
      <w:proofErr w:type="gramEnd"/>
      <w:r>
        <w:t xml:space="preserve"> комплаенса являются: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обеспечение соответствия деятельности Администрации городского округа "Город Архангельск" (далее - Администрация) требованиям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профилактика нарушений требований антимонопольного законодательства в деятельности Администрации.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5. Задачи </w:t>
      </w:r>
      <w:proofErr w:type="gramStart"/>
      <w:r>
        <w:t>антимонопольного</w:t>
      </w:r>
      <w:proofErr w:type="gramEnd"/>
      <w:r>
        <w:t xml:space="preserve"> комплаенса: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выявление рисков нарушений антимонопольного законодательства в деятельности Администрации;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управление рисками нарушений антимонопольного законодательства в деятельности Администрации;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контроль за</w:t>
      </w:r>
      <w:proofErr w:type="gramEnd"/>
      <w:r>
        <w:t xml:space="preserve"> соответствием деятельности Администрации требованиям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4) оценка эффективности организации в Администрации </w:t>
      </w:r>
      <w:proofErr w:type="gramStart"/>
      <w:r>
        <w:t>антимонопольного</w:t>
      </w:r>
      <w:proofErr w:type="gramEnd"/>
      <w:r>
        <w:t xml:space="preserve"> комплаенса.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6. При организации </w:t>
      </w:r>
      <w:proofErr w:type="gramStart"/>
      <w:r>
        <w:t>антимонопольного</w:t>
      </w:r>
      <w:proofErr w:type="gramEnd"/>
      <w:r>
        <w:t xml:space="preserve"> комплаенса Администрация руководствуется следующими принципами: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заинтересованность руководства Администрации в эффективности функционирования антимонопольного комплаенса;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регулярность оценки рисков нарушения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3) обеспечение информационной открытости функционирования действующего в Администрации антимонопольного комплаенса;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4) непрерывность анализа и функционирования антимонопольного комплаенса;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5) совершенствование системы </w:t>
      </w:r>
      <w:proofErr w:type="gramStart"/>
      <w:r>
        <w:t>антимонопольного</w:t>
      </w:r>
      <w:proofErr w:type="gramEnd"/>
      <w:r>
        <w:t xml:space="preserve"> комплаенса.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 xml:space="preserve">II. Организация </w:t>
      </w:r>
      <w:proofErr w:type="gramStart"/>
      <w:r>
        <w:t>антимонопольного</w:t>
      </w:r>
      <w:proofErr w:type="gramEnd"/>
      <w:r>
        <w:t xml:space="preserve"> комплаенса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 xml:space="preserve">7. Общий </w:t>
      </w:r>
      <w:proofErr w:type="gramStart"/>
      <w:r>
        <w:t>контроль за</w:t>
      </w:r>
      <w:proofErr w:type="gramEnd"/>
      <w:r>
        <w:t xml:space="preserve"> организацией и функционированием в Администрации антимонопольного комплаенса осуществляется Главой городского округа "Город Архангельск" или уполномоченным им лицом.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lastRenderedPageBreak/>
        <w:t>8. Функции уполномоченного подразделения, связанные с организацией и функционированием антимонопольного комплаенса, возлагаются на департамент экономического развития Администрации (далее - уполномоченное подразделение).</w:t>
      </w:r>
    </w:p>
    <w:p w:rsidR="00080A35" w:rsidRDefault="00080A35">
      <w:pPr>
        <w:pStyle w:val="ConsPlusNormal"/>
        <w:spacing w:before="200"/>
        <w:ind w:firstLine="540"/>
        <w:jc w:val="both"/>
      </w:pPr>
      <w:bookmarkStart w:id="1" w:name="P62"/>
      <w:bookmarkEnd w:id="1"/>
      <w:r>
        <w:t>9. К компетенции уполномоченного подразделения относятся следующие функции: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1) разработка, согласование и внедрение муниципальных правовых актов, обеспечивающих развитие и функционирование </w:t>
      </w:r>
      <w:proofErr w:type="gramStart"/>
      <w:r>
        <w:t>антимонопольного</w:t>
      </w:r>
      <w:proofErr w:type="gramEnd"/>
      <w:r>
        <w:t xml:space="preserve"> комплаенса в Администрации;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2) координация и методологическое обеспечение мероприятий </w:t>
      </w:r>
      <w:proofErr w:type="gramStart"/>
      <w:r>
        <w:t>антимонопольного</w:t>
      </w:r>
      <w:proofErr w:type="gramEnd"/>
      <w:r>
        <w:t xml:space="preserve"> комплаенса в Администрации;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3) контроль за функционированием </w:t>
      </w:r>
      <w:proofErr w:type="gramStart"/>
      <w:r>
        <w:t>антимонопольного</w:t>
      </w:r>
      <w:proofErr w:type="gramEnd"/>
      <w:r>
        <w:t xml:space="preserve"> комплаенса в Администрации;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4) выявление рисков нарушения антимонопольного законодательства в деятельности Администрации, учет обстоятельств, связанных с рисками нарушения антимонопольного законодательства, определение </w:t>
      </w:r>
      <w:proofErr w:type="gramStart"/>
      <w:r>
        <w:t>вероятности возникновения рисков нарушения антимонопольного законодательства</w:t>
      </w:r>
      <w:proofErr w:type="gramEnd"/>
      <w:r>
        <w:t>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5) инициирование мероприятий по минимизации рисков нарушения антимонопольного законодательства в Администрации;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6) информирование должностных лиц Администрации, в зоне ответственности которых имеются соответствующие антимонопольные риски, и Главы городского округа "Город Архангельск" о выявленных рисках;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7) взаимодействие с Управлением Федеральной антимонопольной службы по Архангельской области и министерством экономического развития, промышленности и науки Архангельской области;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8) ежегодная подготовка доклада об </w:t>
      </w:r>
      <w:proofErr w:type="gramStart"/>
      <w:r>
        <w:t>антимонопольном</w:t>
      </w:r>
      <w:proofErr w:type="gramEnd"/>
      <w:r>
        <w:t xml:space="preserve"> комплаенсе.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10. Уполномоченное подразделение осуществляет указанные в </w:t>
      </w:r>
      <w:hyperlink w:anchor="P62">
        <w:r>
          <w:rPr>
            <w:color w:val="0000FF"/>
          </w:rPr>
          <w:t>пункте 9</w:t>
        </w:r>
      </w:hyperlink>
      <w:r>
        <w:t xml:space="preserve"> настоящего Положения функции во взаимодействии с отраслевыми (функциональными) и территориальными органами Администрации.</w:t>
      </w:r>
    </w:p>
    <w:p w:rsidR="00080A35" w:rsidRDefault="00080A35">
      <w:pPr>
        <w:pStyle w:val="ConsPlusNormal"/>
        <w:spacing w:before="200"/>
        <w:ind w:firstLine="540"/>
        <w:jc w:val="both"/>
      </w:pPr>
      <w:bookmarkStart w:id="2" w:name="P72"/>
      <w:bookmarkEnd w:id="2"/>
      <w:r>
        <w:t>11. Функции коллегиального органа, осуществляющего оценку эффективности организации и функционирования антимонопольного комплаенса в Администрации, возлагаются на комиссию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городского округа "Город Архангельск" (далее - Коллегиальный орган).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Координацию взаимодействия с Коллегиальным органом, а также обеспечение работы Коллегиального органа осуществляет уполномоченное подразделение.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12. К функциям Коллегиального органа относятся: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рассмотрение и оценка мероприятий Администрации в части, касающейся функционирования антимонопольного комплаенса;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2) рассмотрение и утверждение доклада об </w:t>
      </w:r>
      <w:proofErr w:type="gramStart"/>
      <w:r>
        <w:t>антимонопольном</w:t>
      </w:r>
      <w:proofErr w:type="gramEnd"/>
      <w:r>
        <w:t xml:space="preserve"> комплаенсе.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>III. Выявление и оценка рисков нарушения</w:t>
      </w:r>
    </w:p>
    <w:p w:rsidR="00080A35" w:rsidRDefault="00080A35">
      <w:pPr>
        <w:pStyle w:val="ConsPlusTitle"/>
        <w:jc w:val="center"/>
      </w:pPr>
      <w:r>
        <w:t>антимонопольного законодательства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13. В целях обеспечения соответствия деятельности Администрации 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14. В целях выявления рисков нарушения антимонопольного законодательства уполномоченным подразделением совместно с отраслевыми (функциональными) и территориальными органами Администрации на регулярной основе проводятся следующие мероприятия:</w:t>
      </w:r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 xml:space="preserve">1) анализ выявленных нарушений антимонопольного законодательства за предыдущие три </w:t>
      </w:r>
      <w:r>
        <w:lastRenderedPageBreak/>
        <w:t>года (наличие предостережений, предупреждений, штрафов, жалоб, возбужденных дел);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bookmarkStart w:id="3" w:name="P84"/>
      <w:bookmarkEnd w:id="3"/>
      <w:r>
        <w:t>2) анализ проектов муниципальных нормативных правовых актов, разработанных в Администрации, и принятых муниципальных нормативных правовых актов, относящихся к сфере деятельности Администрации, реализация которых связана с соблюдением требований антимонопольного законодательства (далее соответственно - проекты актов, принятые акты), на предмет соответствия их антимонопольному законодательству;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3) мониторинг и анализ практики применения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4) проведение систематической оценки эффективности разработанных и реализуемых мер по снижению рисков нарушения антимонопольного законодательства.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15. Анализ выявленных в Администрации нарушений антимонопольного законодательства за предыдущие три года (наличие предостережений, предупреждений, штрафов, жалоб, возбужденных дел) проводится не реже одного раза в год. При проведении данного анализа реализуются следующие мероприятия: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осуществление сбора сведений, в том числе в отраслевых (функциональных) и территориальных органах Администрации, о наличии нарушений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>2) составление перечня выявленных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три года нарушениях антимонопольного законодательства (отдельно по каждому нарушению)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>
        <w:t xml:space="preserve"> устранению нарушения, а также сведения о мерах, направленных Администрацией на недопущение повторения нарушения.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16. Анализ принятых актов на предмет соответствия их антимонопольному законодательству проводится Администрацией ежегодно, путем анализа: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принятых Федеральной антимонопольной службой или Управлением Федеральной антимонопольной службы по Архангельской области мер реагирования на нарушения антимонопольного законодательства (предписания, предостережения о недопустимости нарушения антимонопольного законодательства);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актов прокурорского реагирования на принятые акты, не соответствующие антимонопольному законодательству;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3) решений суда о признании принятых актов в области конкуренции несоответствующими законодательству Российской Федерации и недействующими;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4) экспертных заключений федеральных органов исполнительной власти в сфере юстиции на принятые акты в области конкуренции;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5) предложений по совершенствованию принятых актов, направляемых федеральными органами исполнительной власти, органами государственной власти Архангельской области, организациями и физическими лицами;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6) обращений организаций и физических лиц;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7) информации правоприменительных органов, актов контрольных и надзорных органов;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8) информации, формируемой на основе социологических исследований, и информации, полученной через средства массовой информации.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17. При проведении анализа проектов актов на предмет их соответствия антимонопольному законодательству отраслевыми (функциональными) и территориальными органами Администрации в соответствии с их компетенцией реализуются следующие мероприятия: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1) проведение антикоррупционной экспертизы проекта акта в соответствии с </w:t>
      </w:r>
      <w:hyperlink r:id="rId13">
        <w:r>
          <w:rPr>
            <w:color w:val="0000FF"/>
          </w:rPr>
          <w:t>Положением</w:t>
        </w:r>
      </w:hyperlink>
      <w:r>
        <w:t xml:space="preserve"> о порядке проведения антикоррупционной экспертизы муниципальных нормативных правовых актов </w:t>
      </w:r>
      <w:r>
        <w:lastRenderedPageBreak/>
        <w:t>и проектов муниципальных нормативных правовых актов Администрацией городского округа "Город Архангельск", утвержденным постановлением мэра города Архангельска от 16 марта 2010 года N 146;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публичные слушания и общественные обсуждения проекта акта в случаях, предусмотренных муниципальными правовыми актами.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18. При проведении мониторинга и анализа практики применения антимонопольного законодательства реализуются следующие мероприятия: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осуществление на постоянной основе сбора сведений, в том числе в отраслевых (функциональных) и территориальных органах Администрации, о практике применения в Администрации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по итогам сбора информации о практике применения в Администрации антимонопольного законодательства подготавливается аналитическая справка об изменениях и основных аспектах правоприменительной практики в Администрации, а также при необходимости - о проблемах правоприменения в части конкуренции;</w:t>
      </w:r>
    </w:p>
    <w:p w:rsidR="00080A35" w:rsidRDefault="00080A35">
      <w:pPr>
        <w:pStyle w:val="ConsPlusNormal"/>
        <w:spacing w:before="200"/>
        <w:ind w:firstLine="540"/>
        <w:jc w:val="both"/>
      </w:pPr>
      <w:bookmarkStart w:id="4" w:name="P105"/>
      <w:bookmarkEnd w:id="4"/>
      <w:r>
        <w:t>3) проведение не реже одного раза в год рабочего совещания с приглашением представителей Управления Федеральной антимонопольной службы по Архангельской области по обсуждению результатов практики применения в Администрации антимонопольного законодательства и по вопросам проблем правоприменения;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4) по итогам проведения совещания, предусмотренного </w:t>
      </w:r>
      <w:hyperlink w:anchor="P105">
        <w:r>
          <w:rPr>
            <w:color w:val="0000FF"/>
          </w:rPr>
          <w:t>подпунктом 3</w:t>
        </w:r>
      </w:hyperlink>
      <w:r>
        <w:t xml:space="preserve"> настоящего пункта, составляется протокол, а также при необходимости подготавливаются предложения по решению проблем правоприменения в области конкуренции.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19. При выявлении рисков нарушения антимонопольного законодательства уполномоченным подразделением проводится оценка таких рисков с учетом следующих показателей: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отрицательное влияние на отношение институтов гражданского общества к деятельности Администрации по развитию конкуренции;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3) возбуждение дела о нарушении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4) привлечение к административной ответственности в виде наложения штрафов на должностных лиц или в виде их дисквалификации.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20. Выявляемые риски нарушения антимонопольного законодательства распределяются по </w:t>
      </w:r>
      <w:hyperlink w:anchor="P166">
        <w:r>
          <w:rPr>
            <w:color w:val="0000FF"/>
          </w:rPr>
          <w:t>уровням</w:t>
        </w:r>
      </w:hyperlink>
      <w:r>
        <w:t xml:space="preserve"> рисков нарушения антимонопольного законодательства согласно приложению N 1 к настоящему Положению.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21. На основе проведенной оценки рисков нарушения антимонопольного законодательства уполномоченным подразделением совместно с отраслевыми (функциональными) и территориальными органами Администрации составляется </w:t>
      </w:r>
      <w:hyperlink w:anchor="P195">
        <w:r>
          <w:rPr>
            <w:color w:val="0000FF"/>
          </w:rPr>
          <w:t>карта</w:t>
        </w:r>
      </w:hyperlink>
      <w:r>
        <w:t xml:space="preserve"> рисков нарушения антимонопольного законодательства в Администрации городского округа "Город Архангельск" по форме согласно приложению N 2 к настоящему Положению.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Карта рисков нарушения антимонопольного законодательства в Администрации городского округа "Город Архангельск" утверждается муниципальным правовым актом Администрации.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22. Информация о проведенных мероприятиях по выявлению и оценке рисков нарушения антимонопольного законодательства включается в доклад об </w:t>
      </w:r>
      <w:proofErr w:type="gramStart"/>
      <w:r>
        <w:t>антимонопольном</w:t>
      </w:r>
      <w:proofErr w:type="gramEnd"/>
      <w:r>
        <w:t xml:space="preserve"> комплаенсе.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>IV. Мероприятия по снижению рисков нарушения</w:t>
      </w:r>
    </w:p>
    <w:p w:rsidR="00080A35" w:rsidRDefault="00080A35">
      <w:pPr>
        <w:pStyle w:val="ConsPlusTitle"/>
        <w:jc w:val="center"/>
      </w:pPr>
      <w:r>
        <w:t>антимонопольного законодательства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 xml:space="preserve">23. В целях снижения рисков нарушения антимонопольного законодательства уполномоченным подразделением совместно с отраслевыми (функциональными) и территориальными органами Администрации разрабатывается до 1 февраля текущего года </w:t>
      </w:r>
      <w:hyperlink w:anchor="P233">
        <w:r>
          <w:rPr>
            <w:color w:val="0000FF"/>
          </w:rPr>
          <w:t>перечень</w:t>
        </w:r>
      </w:hyperlink>
      <w:r>
        <w:t xml:space="preserve"> мероприятий по снижению в Администрации городского округа "Город Архангельск" </w:t>
      </w:r>
      <w:r>
        <w:lastRenderedPageBreak/>
        <w:t>рисков нарушения антимонопольного законодательства по форме согласно приложению N 3 к настоящему Положению.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Перечень мероприятий по снижению в Администрации городского округа "Город Архангельск" рисков нарушения антимонопольного законодательства утверждается муниципальным правовым актом Администрации.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24. Уполномоченное подразделение совместно с отраслевыми (функциональными) и территориальными органами Администрации осуществляет мониторинг исполнения мероприятий по снижению рисков нарушения антимонопольного законодательства.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25. Информация об исполнении мероприятий по снижению рисков нарушения антимонопольного законодательства включается в доклад </w:t>
      </w:r>
      <w:proofErr w:type="gramStart"/>
      <w:r>
        <w:t>об</w:t>
      </w:r>
      <w:proofErr w:type="gramEnd"/>
      <w:r>
        <w:t xml:space="preserve"> антимонопольном комплаенсе.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>V. Оценка эффективности функционирования</w:t>
      </w:r>
    </w:p>
    <w:p w:rsidR="00080A35" w:rsidRDefault="00080A35">
      <w:pPr>
        <w:pStyle w:val="ConsPlusTitle"/>
        <w:jc w:val="center"/>
      </w:pPr>
      <w:r>
        <w:t>антимонопольного комплаенса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26. В целях оценки эффективности функционирования в Администрации антимонопольного комплаенса устанавливаются ключевые показатели эффективности функционирования в Администрации антимонопольного комплаенса.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27. </w:t>
      </w:r>
      <w:hyperlink w:anchor="P274">
        <w:r>
          <w:rPr>
            <w:color w:val="0000FF"/>
          </w:rPr>
          <w:t>Методика</w:t>
        </w:r>
      </w:hyperlink>
      <w:r>
        <w:t xml:space="preserve"> расчета ключевых показателей эффективности функционирования в Администрации городского округа "Город Архангельск" антимонопольного комплаенса приведена в приложении N 4 к настоящему Положению.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28. Уполномоченное подразделение совместно с отраслевыми (функциональными) и территориальными органами Администрации проводит (не реже одного раза в год) оценку достижения ключевых показателей эффективности функционирования антимонопольного комплаенса в Администрации.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29. Информация о достижении ключевых показателей эффективности функционирования в Администрации антимонопольного комплаенса включается в доклад </w:t>
      </w:r>
      <w:proofErr w:type="gramStart"/>
      <w:r>
        <w:t>об</w:t>
      </w:r>
      <w:proofErr w:type="gramEnd"/>
      <w:r>
        <w:t xml:space="preserve"> антимонопольном комплаенсе.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 xml:space="preserve">VI. Доклад об </w:t>
      </w:r>
      <w:proofErr w:type="gramStart"/>
      <w:r>
        <w:t>антимонопольном</w:t>
      </w:r>
      <w:proofErr w:type="gramEnd"/>
      <w:r>
        <w:t xml:space="preserve"> комплаенсе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 xml:space="preserve">30. Доклад об </w:t>
      </w:r>
      <w:proofErr w:type="gramStart"/>
      <w:r>
        <w:t>антимонопольном</w:t>
      </w:r>
      <w:proofErr w:type="gramEnd"/>
      <w:r>
        <w:t xml:space="preserve"> комплаенсе должен содержать информацию: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о результатах проведенной оценки рисков нарушения Администрацией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об исполнении мероприятий по снижению рисков нарушения Администрацией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3) о достижении ключевых показателей эффективности </w:t>
      </w:r>
      <w:proofErr w:type="gramStart"/>
      <w:r>
        <w:t>антимонопольного</w:t>
      </w:r>
      <w:proofErr w:type="gramEnd"/>
      <w:r>
        <w:t xml:space="preserve"> комплаенса.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31. </w:t>
      </w:r>
      <w:proofErr w:type="gramStart"/>
      <w:r>
        <w:t xml:space="preserve">Доклад об антимонопольном комплаенсе представляется в Коллегиальный орган, указанный в </w:t>
      </w:r>
      <w:hyperlink w:anchor="P72">
        <w:r>
          <w:rPr>
            <w:color w:val="0000FF"/>
          </w:rPr>
          <w:t>пункте 11</w:t>
        </w:r>
      </w:hyperlink>
      <w:r>
        <w:t xml:space="preserve"> настоящего Положения, на рассмотрение и утверждение (не реже одного раза в год) для оценки эффективности функционирования в Администрации антимонопольного комплаенса.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32. Доклад об </w:t>
      </w:r>
      <w:proofErr w:type="gramStart"/>
      <w:r>
        <w:t>антимонопольном</w:t>
      </w:r>
      <w:proofErr w:type="gramEnd"/>
      <w:r>
        <w:t xml:space="preserve"> комплаенсе, утвержденный Коллегиальным органом, размещается на официальном информационном интернет-портале городского округа "Город Архангельск" и направляется Администрацией в министерство экономического развития, промышленности и науки Архангельской области ежегодно, до 1 февраля года, следующего за отчетным.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 xml:space="preserve">VII. Порядок обучения и ознакомления </w:t>
      </w:r>
      <w:proofErr w:type="gramStart"/>
      <w:r>
        <w:t>муниципальных</w:t>
      </w:r>
      <w:proofErr w:type="gramEnd"/>
    </w:p>
    <w:p w:rsidR="00080A35" w:rsidRDefault="00080A35">
      <w:pPr>
        <w:pStyle w:val="ConsPlusTitle"/>
        <w:jc w:val="center"/>
      </w:pPr>
      <w:r>
        <w:t xml:space="preserve">служащих с </w:t>
      </w:r>
      <w:proofErr w:type="gramStart"/>
      <w:r>
        <w:t>антимонопольным</w:t>
      </w:r>
      <w:proofErr w:type="gramEnd"/>
      <w:r>
        <w:t xml:space="preserve"> комплаенсом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33. При поступлении на муниципальную службу непосредственный руководитель такого муниципального служащего обеспечивает его ознакомление с настоящим Положением.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34. Отраслевые (функциональные) и территориальные органы Администрации в целях </w:t>
      </w:r>
      <w:r>
        <w:lastRenderedPageBreak/>
        <w:t>соблюдения требований антимонопольного законодательства и антимонопольного комплаенса проводят для своих муниципальных служащих следующие мероприятия: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вводный инструктаж;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целевой инструктаж;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3) обучающие мероприятия для муниципальных служащих,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35. Вводный (первичный) инструктаж проводится при поступлении на муниципальную службу, в том числе при переводе на другую должность, если она предполагает другие служебные (трудовые) функции.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36. Целевой (внеплановый) инструктаж проводится при изменении антимонопольного законодательства, настоящего Положения, при выявлении признаков (установлении факта) нарушения антимонопольного законодательства в деятельности соответствующего отраслевого (функционального) и территориального органа Администрации.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37. Информация о проведении ознакомления муниципальных служащих Администрации с </w:t>
      </w:r>
      <w:proofErr w:type="gramStart"/>
      <w:r>
        <w:t>антимонопольным</w:t>
      </w:r>
      <w:proofErr w:type="gramEnd"/>
      <w:r>
        <w:t xml:space="preserve"> комплаенсом, а также о проведении обучающих мероприятий включается в доклад об антимонопольном комплаенсе.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  <w:outlineLvl w:val="1"/>
      </w:pPr>
      <w:r>
        <w:t>Приложение N 1</w:t>
      </w:r>
    </w:p>
    <w:p w:rsidR="00080A35" w:rsidRDefault="00080A35">
      <w:pPr>
        <w:pStyle w:val="ConsPlusNormal"/>
        <w:jc w:val="right"/>
      </w:pPr>
      <w:r>
        <w:t>к Положению об организации</w:t>
      </w:r>
    </w:p>
    <w:p w:rsidR="00080A35" w:rsidRDefault="00080A35">
      <w:pPr>
        <w:pStyle w:val="ConsPlusNormal"/>
        <w:jc w:val="right"/>
      </w:pPr>
      <w:r>
        <w:t>системы внутреннего обеспечения</w:t>
      </w:r>
    </w:p>
    <w:p w:rsidR="00080A35" w:rsidRDefault="00080A35">
      <w:pPr>
        <w:pStyle w:val="ConsPlusNormal"/>
        <w:jc w:val="right"/>
      </w:pPr>
      <w:r>
        <w:t>соответствия требованиям</w:t>
      </w:r>
    </w:p>
    <w:p w:rsidR="00080A35" w:rsidRDefault="00080A35">
      <w:pPr>
        <w:pStyle w:val="ConsPlusNormal"/>
        <w:jc w:val="right"/>
      </w:pPr>
      <w:r>
        <w:t>антимонопольного законодательства</w:t>
      </w:r>
    </w:p>
    <w:p w:rsidR="00080A35" w:rsidRDefault="00080A35">
      <w:pPr>
        <w:pStyle w:val="ConsPlusNormal"/>
        <w:jc w:val="right"/>
      </w:pPr>
      <w:r>
        <w:t xml:space="preserve">в Администрации </w:t>
      </w:r>
      <w:proofErr w:type="gramStart"/>
      <w:r>
        <w:t>городского</w:t>
      </w:r>
      <w:proofErr w:type="gramEnd"/>
    </w:p>
    <w:p w:rsidR="00080A35" w:rsidRDefault="00080A35">
      <w:pPr>
        <w:pStyle w:val="ConsPlusNormal"/>
        <w:jc w:val="right"/>
      </w:pPr>
      <w:r>
        <w:t>округа "Город Архангельск"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</w:pPr>
      <w:bookmarkStart w:id="5" w:name="P166"/>
      <w:bookmarkEnd w:id="5"/>
      <w:r>
        <w:t>УРОВНИ</w:t>
      </w:r>
    </w:p>
    <w:p w:rsidR="00080A35" w:rsidRDefault="00080A35">
      <w:pPr>
        <w:pStyle w:val="ConsPlusTitle"/>
        <w:jc w:val="center"/>
      </w:pPr>
      <w:r>
        <w:t>рисков нарушения антимонопольного законодательства</w:t>
      </w:r>
    </w:p>
    <w:p w:rsidR="00080A35" w:rsidRDefault="00080A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6973"/>
      </w:tblGrid>
      <w:tr w:rsidR="00080A35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80A35" w:rsidRDefault="00080A35">
            <w:pPr>
              <w:pStyle w:val="ConsPlusNormal"/>
              <w:jc w:val="center"/>
            </w:pPr>
            <w:r>
              <w:t>Уровень риска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Описание риска</w:t>
            </w:r>
          </w:p>
        </w:tc>
      </w:tr>
      <w:tr w:rsidR="00080A35">
        <w:tblPrEx>
          <w:tblBorders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Низкий уровень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Отрицательное влияние на отношение институтов гражданского общества к деятельности Администрации городского округа "Город Архангельск" по развитию конкуренции</w:t>
            </w:r>
          </w:p>
        </w:tc>
      </w:tr>
      <w:tr w:rsidR="00080A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Вероятность выдачи предупреждений, возбуждения дел о нарушении антимонопольного законодательства, наложения штрафов отсутствуют</w:t>
            </w:r>
          </w:p>
        </w:tc>
      </w:tr>
      <w:tr w:rsidR="00080A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Незначительный уровень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Вероятность выдачи Администрации городского округа "Город Архангельск" предупреждения</w:t>
            </w:r>
          </w:p>
        </w:tc>
      </w:tr>
      <w:tr w:rsidR="00080A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Существенный уровень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Вероятность выдачи Администрации городского округа "Город Архангельск" предупреждения и возбуждения в отношении нее дела о нарушении антимонопольного законодательства</w:t>
            </w:r>
          </w:p>
        </w:tc>
      </w:tr>
      <w:tr w:rsidR="00080A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Высокий уровень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Вероятность выдачи Администрации городского округа "Город Архангельск" (в том числе отраслевому (функциональному) или территориальному органу Администрации городского округа "Город Архангельск") предупреждения, возбуждения в отношении нее дела о нарушении антимонопольного законодательства и привлечения к административной ответственности</w:t>
            </w:r>
          </w:p>
        </w:tc>
      </w:tr>
    </w:tbl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  <w:outlineLvl w:val="1"/>
      </w:pPr>
      <w:r>
        <w:t>Приложение N 2</w:t>
      </w:r>
    </w:p>
    <w:p w:rsidR="00080A35" w:rsidRDefault="00080A35">
      <w:pPr>
        <w:pStyle w:val="ConsPlusNormal"/>
        <w:jc w:val="right"/>
      </w:pPr>
      <w:r>
        <w:t>к Положению об организации</w:t>
      </w:r>
    </w:p>
    <w:p w:rsidR="00080A35" w:rsidRDefault="00080A35">
      <w:pPr>
        <w:pStyle w:val="ConsPlusNormal"/>
        <w:jc w:val="right"/>
      </w:pPr>
      <w:r>
        <w:t>системы внутреннего обеспечения</w:t>
      </w:r>
    </w:p>
    <w:p w:rsidR="00080A35" w:rsidRDefault="00080A35">
      <w:pPr>
        <w:pStyle w:val="ConsPlusNormal"/>
        <w:jc w:val="right"/>
      </w:pPr>
      <w:r>
        <w:t>соответствия требованиям</w:t>
      </w:r>
    </w:p>
    <w:p w:rsidR="00080A35" w:rsidRDefault="00080A35">
      <w:pPr>
        <w:pStyle w:val="ConsPlusNormal"/>
        <w:jc w:val="right"/>
      </w:pPr>
      <w:r>
        <w:t>антимонопольного законодательства</w:t>
      </w:r>
    </w:p>
    <w:p w:rsidR="00080A35" w:rsidRDefault="00080A35">
      <w:pPr>
        <w:pStyle w:val="ConsPlusNormal"/>
        <w:jc w:val="right"/>
      </w:pPr>
      <w:r>
        <w:t>в Администрации городского округа</w:t>
      </w:r>
    </w:p>
    <w:p w:rsidR="00080A35" w:rsidRDefault="00080A35">
      <w:pPr>
        <w:pStyle w:val="ConsPlusNormal"/>
        <w:jc w:val="right"/>
      </w:pPr>
      <w:r>
        <w:t>"Город Архангельск"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</w:pPr>
      <w:r>
        <w:t>(форма)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</w:pPr>
      <w:bookmarkStart w:id="6" w:name="P195"/>
      <w:bookmarkEnd w:id="6"/>
      <w:r>
        <w:t>КАРТА</w:t>
      </w:r>
    </w:p>
    <w:p w:rsidR="00080A35" w:rsidRDefault="00080A35">
      <w:pPr>
        <w:pStyle w:val="ConsPlusTitle"/>
        <w:jc w:val="center"/>
      </w:pPr>
      <w:r>
        <w:t>рисков нарушения антимонопольного законодательства</w:t>
      </w:r>
    </w:p>
    <w:p w:rsidR="00080A35" w:rsidRDefault="00080A35">
      <w:pPr>
        <w:pStyle w:val="ConsPlusTitle"/>
        <w:jc w:val="center"/>
      </w:pPr>
      <w:r>
        <w:t>в Администрации городского округа "Город Архангельск"</w:t>
      </w:r>
    </w:p>
    <w:p w:rsidR="00080A35" w:rsidRDefault="00080A35">
      <w:pPr>
        <w:pStyle w:val="ConsPlusTitle"/>
        <w:jc w:val="center"/>
      </w:pPr>
      <w:r>
        <w:t>в 20__ году</w:t>
      </w:r>
    </w:p>
    <w:p w:rsidR="00080A35" w:rsidRDefault="00080A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417"/>
        <w:gridCol w:w="2551"/>
        <w:gridCol w:w="2778"/>
      </w:tblGrid>
      <w:tr w:rsidR="00080A35">
        <w:tc>
          <w:tcPr>
            <w:tcW w:w="510" w:type="dxa"/>
            <w:tcBorders>
              <w:lef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080A35" w:rsidRDefault="00080A35">
            <w:pPr>
              <w:pStyle w:val="ConsPlusNormal"/>
              <w:jc w:val="center"/>
            </w:pPr>
            <w:r>
              <w:t xml:space="preserve">Уровень риска </w:t>
            </w:r>
            <w:hyperlink w:anchor="P2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080A35" w:rsidRDefault="00080A35">
            <w:pPr>
              <w:pStyle w:val="ConsPlusNormal"/>
              <w:jc w:val="center"/>
            </w:pPr>
            <w:r>
              <w:t>Вид риска (описание)</w:t>
            </w:r>
          </w:p>
        </w:tc>
        <w:tc>
          <w:tcPr>
            <w:tcW w:w="2551" w:type="dxa"/>
          </w:tcPr>
          <w:p w:rsidR="00080A35" w:rsidRDefault="00080A35">
            <w:pPr>
              <w:pStyle w:val="ConsPlusNormal"/>
              <w:jc w:val="center"/>
            </w:pPr>
            <w:r>
              <w:t>Причины и условия возникновения рисков</w:t>
            </w:r>
          </w:p>
        </w:tc>
        <w:tc>
          <w:tcPr>
            <w:tcW w:w="2778" w:type="dxa"/>
            <w:tcBorders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Вероятность повторного возникновения рисков</w:t>
            </w:r>
          </w:p>
        </w:tc>
      </w:tr>
      <w:tr w:rsidR="00080A35">
        <w:tc>
          <w:tcPr>
            <w:tcW w:w="510" w:type="dxa"/>
            <w:tcBorders>
              <w:lef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080A35" w:rsidRDefault="00080A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80A35" w:rsidRDefault="00080A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080A35" w:rsidRDefault="00080A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tcBorders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5</w:t>
            </w:r>
          </w:p>
        </w:tc>
      </w:tr>
      <w:tr w:rsidR="00080A35">
        <w:tc>
          <w:tcPr>
            <w:tcW w:w="510" w:type="dxa"/>
            <w:tcBorders>
              <w:left w:val="nil"/>
            </w:tcBorders>
          </w:tcPr>
          <w:p w:rsidR="00080A35" w:rsidRDefault="00080A35">
            <w:pPr>
              <w:pStyle w:val="ConsPlusNormal"/>
            </w:pPr>
          </w:p>
        </w:tc>
        <w:tc>
          <w:tcPr>
            <w:tcW w:w="1757" w:type="dxa"/>
          </w:tcPr>
          <w:p w:rsidR="00080A35" w:rsidRDefault="00080A35">
            <w:pPr>
              <w:pStyle w:val="ConsPlusNormal"/>
            </w:pPr>
          </w:p>
        </w:tc>
        <w:tc>
          <w:tcPr>
            <w:tcW w:w="1417" w:type="dxa"/>
          </w:tcPr>
          <w:p w:rsidR="00080A35" w:rsidRDefault="00080A35">
            <w:pPr>
              <w:pStyle w:val="ConsPlusNormal"/>
            </w:pPr>
          </w:p>
        </w:tc>
        <w:tc>
          <w:tcPr>
            <w:tcW w:w="2551" w:type="dxa"/>
          </w:tcPr>
          <w:p w:rsidR="00080A35" w:rsidRDefault="00080A35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:rsidR="00080A35" w:rsidRDefault="00080A35">
            <w:pPr>
              <w:pStyle w:val="ConsPlusNormal"/>
            </w:pPr>
          </w:p>
        </w:tc>
      </w:tr>
    </w:tbl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--------------------------------</w:t>
      </w:r>
    </w:p>
    <w:p w:rsidR="00080A35" w:rsidRDefault="00080A35">
      <w:pPr>
        <w:pStyle w:val="ConsPlusNormal"/>
        <w:spacing w:before="200"/>
        <w:ind w:firstLine="540"/>
        <w:jc w:val="both"/>
      </w:pPr>
      <w:bookmarkStart w:id="7" w:name="P217"/>
      <w:bookmarkEnd w:id="7"/>
      <w:r>
        <w:t xml:space="preserve">&lt;*&gt; Определяется и указывается в соответствии с </w:t>
      </w:r>
      <w:hyperlink w:anchor="P166">
        <w:r>
          <w:rPr>
            <w:color w:val="0000FF"/>
          </w:rPr>
          <w:t>приложением N 1</w:t>
        </w:r>
      </w:hyperlink>
      <w:r>
        <w:t xml:space="preserve"> к Положению об организации системы внутреннего обеспечения соответствия требованиям антимонопольного законодательства в Администрации городского округа "Город Архангельск".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  <w:outlineLvl w:val="1"/>
      </w:pPr>
      <w:r>
        <w:t>Приложение N 3</w:t>
      </w:r>
    </w:p>
    <w:p w:rsidR="00080A35" w:rsidRDefault="00080A35">
      <w:pPr>
        <w:pStyle w:val="ConsPlusNormal"/>
        <w:jc w:val="right"/>
      </w:pPr>
      <w:r>
        <w:t>к Положению об организации</w:t>
      </w:r>
    </w:p>
    <w:p w:rsidR="00080A35" w:rsidRDefault="00080A35">
      <w:pPr>
        <w:pStyle w:val="ConsPlusNormal"/>
        <w:jc w:val="right"/>
      </w:pPr>
      <w:r>
        <w:t>системы внутреннего обеспечения</w:t>
      </w:r>
    </w:p>
    <w:p w:rsidR="00080A35" w:rsidRDefault="00080A35">
      <w:pPr>
        <w:pStyle w:val="ConsPlusNormal"/>
        <w:jc w:val="right"/>
      </w:pPr>
      <w:r>
        <w:t>соответствия требованиям</w:t>
      </w:r>
    </w:p>
    <w:p w:rsidR="00080A35" w:rsidRDefault="00080A35">
      <w:pPr>
        <w:pStyle w:val="ConsPlusNormal"/>
        <w:jc w:val="right"/>
      </w:pPr>
      <w:r>
        <w:t>антимонопольного законодательства</w:t>
      </w:r>
    </w:p>
    <w:p w:rsidR="00080A35" w:rsidRDefault="00080A35">
      <w:pPr>
        <w:pStyle w:val="ConsPlusNormal"/>
        <w:jc w:val="right"/>
      </w:pPr>
      <w:r>
        <w:t>в Администрации городского округа</w:t>
      </w:r>
    </w:p>
    <w:p w:rsidR="00080A35" w:rsidRDefault="00080A35">
      <w:pPr>
        <w:pStyle w:val="ConsPlusNormal"/>
        <w:jc w:val="right"/>
      </w:pPr>
      <w:r>
        <w:t>"Город Архангельск"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</w:pPr>
      <w:r>
        <w:t>(форма)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</w:pPr>
      <w:bookmarkStart w:id="8" w:name="P233"/>
      <w:bookmarkEnd w:id="8"/>
      <w:r>
        <w:t>ПЕРЕЧЕНЬ</w:t>
      </w:r>
    </w:p>
    <w:p w:rsidR="00080A35" w:rsidRDefault="00080A35">
      <w:pPr>
        <w:pStyle w:val="ConsPlusTitle"/>
        <w:jc w:val="center"/>
      </w:pPr>
      <w:r>
        <w:t xml:space="preserve">мероприятий по снижению в Администрации </w:t>
      </w:r>
      <w:proofErr w:type="gramStart"/>
      <w:r>
        <w:t>городского</w:t>
      </w:r>
      <w:proofErr w:type="gramEnd"/>
    </w:p>
    <w:p w:rsidR="00080A35" w:rsidRDefault="00080A35">
      <w:pPr>
        <w:pStyle w:val="ConsPlusTitle"/>
        <w:jc w:val="center"/>
      </w:pPr>
      <w:r>
        <w:t>округа "Город Архангельск" рисков нарушения</w:t>
      </w:r>
    </w:p>
    <w:p w:rsidR="00080A35" w:rsidRDefault="00080A35">
      <w:pPr>
        <w:pStyle w:val="ConsPlusTitle"/>
        <w:jc w:val="center"/>
      </w:pPr>
      <w:r>
        <w:t>антимонопольного законодательства</w:t>
      </w:r>
    </w:p>
    <w:p w:rsidR="00080A35" w:rsidRDefault="00080A35">
      <w:pPr>
        <w:pStyle w:val="ConsPlusTitle"/>
        <w:jc w:val="center"/>
      </w:pPr>
      <w:r>
        <w:t>в 20__ году</w:t>
      </w:r>
    </w:p>
    <w:p w:rsidR="00080A35" w:rsidRDefault="00080A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417"/>
        <w:gridCol w:w="2211"/>
        <w:gridCol w:w="850"/>
        <w:gridCol w:w="2268"/>
        <w:gridCol w:w="1531"/>
      </w:tblGrid>
      <w:tr w:rsidR="00080A35">
        <w:tc>
          <w:tcPr>
            <w:tcW w:w="737" w:type="dxa"/>
            <w:tcBorders>
              <w:lef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080A35" w:rsidRDefault="00080A35">
            <w:pPr>
              <w:pStyle w:val="ConsPlusNormal"/>
              <w:jc w:val="center"/>
            </w:pPr>
            <w:r>
              <w:t xml:space="preserve">Риск </w:t>
            </w:r>
            <w:hyperlink w:anchor="P259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11" w:type="dxa"/>
          </w:tcPr>
          <w:p w:rsidR="00080A35" w:rsidRDefault="00080A35">
            <w:pPr>
              <w:pStyle w:val="ConsPlusNormal"/>
              <w:jc w:val="center"/>
            </w:pPr>
            <w:r>
              <w:t>Мероприятие по снижению риска</w:t>
            </w:r>
          </w:p>
        </w:tc>
        <w:tc>
          <w:tcPr>
            <w:tcW w:w="850" w:type="dxa"/>
          </w:tcPr>
          <w:p w:rsidR="00080A35" w:rsidRDefault="00080A35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268" w:type="dxa"/>
          </w:tcPr>
          <w:p w:rsidR="00080A35" w:rsidRDefault="00080A35">
            <w:pPr>
              <w:pStyle w:val="ConsPlusNormal"/>
              <w:jc w:val="center"/>
            </w:pPr>
            <w:r>
              <w:t xml:space="preserve">Ответственный исполнитель </w:t>
            </w:r>
            <w:hyperlink w:anchor="P260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31" w:type="dxa"/>
            <w:tcBorders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080A35">
        <w:tc>
          <w:tcPr>
            <w:tcW w:w="737" w:type="dxa"/>
            <w:tcBorders>
              <w:lef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80A35" w:rsidRDefault="00080A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080A35" w:rsidRDefault="00080A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80A35" w:rsidRDefault="00080A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080A35" w:rsidRDefault="00080A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6</w:t>
            </w:r>
          </w:p>
        </w:tc>
      </w:tr>
      <w:tr w:rsidR="00080A35">
        <w:tc>
          <w:tcPr>
            <w:tcW w:w="737" w:type="dxa"/>
            <w:tcBorders>
              <w:left w:val="nil"/>
            </w:tcBorders>
          </w:tcPr>
          <w:p w:rsidR="00080A35" w:rsidRDefault="00080A35">
            <w:pPr>
              <w:pStyle w:val="ConsPlusNormal"/>
            </w:pPr>
          </w:p>
        </w:tc>
        <w:tc>
          <w:tcPr>
            <w:tcW w:w="1417" w:type="dxa"/>
          </w:tcPr>
          <w:p w:rsidR="00080A35" w:rsidRDefault="00080A35">
            <w:pPr>
              <w:pStyle w:val="ConsPlusNormal"/>
            </w:pPr>
          </w:p>
        </w:tc>
        <w:tc>
          <w:tcPr>
            <w:tcW w:w="2211" w:type="dxa"/>
          </w:tcPr>
          <w:p w:rsidR="00080A35" w:rsidRDefault="00080A35">
            <w:pPr>
              <w:pStyle w:val="ConsPlusNormal"/>
            </w:pPr>
          </w:p>
        </w:tc>
        <w:tc>
          <w:tcPr>
            <w:tcW w:w="850" w:type="dxa"/>
          </w:tcPr>
          <w:p w:rsidR="00080A35" w:rsidRDefault="00080A35">
            <w:pPr>
              <w:pStyle w:val="ConsPlusNormal"/>
            </w:pPr>
          </w:p>
        </w:tc>
        <w:tc>
          <w:tcPr>
            <w:tcW w:w="2268" w:type="dxa"/>
          </w:tcPr>
          <w:p w:rsidR="00080A35" w:rsidRDefault="00080A35">
            <w:pPr>
              <w:pStyle w:val="ConsPlusNormal"/>
            </w:pPr>
          </w:p>
        </w:tc>
        <w:tc>
          <w:tcPr>
            <w:tcW w:w="1531" w:type="dxa"/>
            <w:tcBorders>
              <w:right w:val="nil"/>
            </w:tcBorders>
          </w:tcPr>
          <w:p w:rsidR="00080A35" w:rsidRDefault="00080A35">
            <w:pPr>
              <w:pStyle w:val="ConsPlusNormal"/>
            </w:pPr>
          </w:p>
        </w:tc>
      </w:tr>
    </w:tbl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--------------------------------</w:t>
      </w:r>
    </w:p>
    <w:p w:rsidR="00080A35" w:rsidRDefault="00080A35">
      <w:pPr>
        <w:pStyle w:val="ConsPlusNormal"/>
        <w:spacing w:before="200"/>
        <w:ind w:firstLine="540"/>
        <w:jc w:val="both"/>
      </w:pPr>
      <w:bookmarkStart w:id="9" w:name="P259"/>
      <w:bookmarkEnd w:id="9"/>
      <w:r>
        <w:t xml:space="preserve">&lt;**&gt; Указывается в соответствии с наименованием графы 3 </w:t>
      </w:r>
      <w:hyperlink w:anchor="P195">
        <w:r>
          <w:rPr>
            <w:color w:val="0000FF"/>
          </w:rPr>
          <w:t>приложения N 2</w:t>
        </w:r>
      </w:hyperlink>
      <w:r>
        <w:t xml:space="preserve"> к Положению об </w:t>
      </w:r>
      <w:r>
        <w:lastRenderedPageBreak/>
        <w:t>организации системы внутреннего обеспечения соответствия требованиям антимонопольного законодательства в Администрации городского округа "Город Архангельск".</w:t>
      </w:r>
    </w:p>
    <w:p w:rsidR="00080A35" w:rsidRDefault="00080A35">
      <w:pPr>
        <w:pStyle w:val="ConsPlusNormal"/>
        <w:spacing w:before="200"/>
        <w:ind w:firstLine="540"/>
        <w:jc w:val="both"/>
      </w:pPr>
      <w:bookmarkStart w:id="10" w:name="P260"/>
      <w:bookmarkEnd w:id="10"/>
      <w:r>
        <w:t>&lt;***&gt; Указывается должностное лицо или отраслевой (функциональный) и территориальный орган Администрации городского округа "Город Архангельск", структурное или внутриструктурное подразделение.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  <w:outlineLvl w:val="1"/>
      </w:pPr>
      <w:r>
        <w:t>Приложение N 4</w:t>
      </w:r>
    </w:p>
    <w:p w:rsidR="00080A35" w:rsidRDefault="00080A35">
      <w:pPr>
        <w:pStyle w:val="ConsPlusNormal"/>
        <w:jc w:val="right"/>
      </w:pPr>
      <w:r>
        <w:t>к Положению об организации</w:t>
      </w:r>
    </w:p>
    <w:p w:rsidR="00080A35" w:rsidRDefault="00080A35">
      <w:pPr>
        <w:pStyle w:val="ConsPlusNormal"/>
        <w:jc w:val="right"/>
      </w:pPr>
      <w:r>
        <w:t>системы внутреннего обеспечения</w:t>
      </w:r>
    </w:p>
    <w:p w:rsidR="00080A35" w:rsidRDefault="00080A35">
      <w:pPr>
        <w:pStyle w:val="ConsPlusNormal"/>
        <w:jc w:val="right"/>
      </w:pPr>
      <w:r>
        <w:t>соответствия требованиям</w:t>
      </w:r>
    </w:p>
    <w:p w:rsidR="00080A35" w:rsidRDefault="00080A35">
      <w:pPr>
        <w:pStyle w:val="ConsPlusNormal"/>
        <w:jc w:val="right"/>
      </w:pPr>
      <w:r>
        <w:t>антимонопольного законодательства</w:t>
      </w:r>
    </w:p>
    <w:p w:rsidR="00080A35" w:rsidRDefault="00080A35">
      <w:pPr>
        <w:pStyle w:val="ConsPlusNormal"/>
        <w:jc w:val="right"/>
      </w:pPr>
      <w:r>
        <w:t xml:space="preserve">в Администрации </w:t>
      </w:r>
      <w:proofErr w:type="gramStart"/>
      <w:r>
        <w:t>городского</w:t>
      </w:r>
      <w:proofErr w:type="gramEnd"/>
    </w:p>
    <w:p w:rsidR="00080A35" w:rsidRDefault="00080A35">
      <w:pPr>
        <w:pStyle w:val="ConsPlusNormal"/>
        <w:jc w:val="right"/>
      </w:pPr>
      <w:r>
        <w:t>округа "Город Архангельск"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</w:pPr>
      <w:bookmarkStart w:id="11" w:name="P274"/>
      <w:bookmarkEnd w:id="11"/>
      <w:r>
        <w:t>МЕТОДИКА</w:t>
      </w:r>
    </w:p>
    <w:p w:rsidR="00080A35" w:rsidRDefault="00080A35">
      <w:pPr>
        <w:pStyle w:val="ConsPlusTitle"/>
        <w:jc w:val="center"/>
      </w:pPr>
      <w:r>
        <w:t>расчета ключевых показателей эффективности функционирования</w:t>
      </w:r>
    </w:p>
    <w:p w:rsidR="00080A35" w:rsidRDefault="00080A35">
      <w:pPr>
        <w:pStyle w:val="ConsPlusTitle"/>
        <w:jc w:val="center"/>
      </w:pPr>
      <w:r>
        <w:t>в Администрации городского округа "Город Архангельск"</w:t>
      </w:r>
    </w:p>
    <w:p w:rsidR="00080A35" w:rsidRDefault="00080A35">
      <w:pPr>
        <w:pStyle w:val="ConsPlusTitle"/>
        <w:jc w:val="center"/>
      </w:pPr>
      <w:r>
        <w:t>антимонопольного комплаенса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Настоящая Методика, разработанная с учетом </w:t>
      </w:r>
      <w:hyperlink r:id="rId14">
        <w:r>
          <w:rPr>
            <w:color w:val="0000FF"/>
          </w:rPr>
          <w:t>Методики</w:t>
        </w:r>
      </w:hyperlink>
      <w:r>
        <w:t xml:space="preserve">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службы от 5 февраля 2019 года N 133/19, предназначена для целей применения Положения об организации системы внутреннего обеспечения соответствия требованиям антимонопольного законодательства в Администрации городского округа "Город Архангельск" (далее - Положение).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r>
        <w:t>2. В целях оценки эффективности функционирования в Администрации городского округа "Город Архангельск" (далее - Администрация) антимонопольного комплаенса в соответствии с настоящей Методикой устанавливаются следующие ключевые показатели эффективности функционирования антимонопольного комплаенса: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коэффициент снижения количества нарушений антимонопольного законодательства со стороны Администрации (по сравнению с периодом за предыдущие три года);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доля проектов муниципальных нормативных правовых актов Администрации, в которых выявлены риски нарушения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3) доля муниципальных нормативных правовых актов Администрации, в которых выявлены риски нарушения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4) доля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и антимонопольному комплаенсу.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3. Расчет ключевых показателей эффективности функционирования антимонопольного комплаенса производится по следующей методике: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3.1. Коэффициент снижения количества нарушений антимонопольного законодательства со стороны Администрации (по сравнению с периодом за предыдущие три года) рассчитывается по формуле: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center"/>
      </w:pPr>
      <w:r>
        <w:t>КСН = КНпп / КНоп, где: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КСН - коэффициент снижения количества нарушений антимонопольного законодательства со стороны Администрации по сравнению с предыдущим периодом (расчет производится в отношении каждого года предыдущего периода);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КНпп - количество нарушений антимонопольного законодательства со стороны </w:t>
      </w:r>
      <w:r>
        <w:lastRenderedPageBreak/>
        <w:t>Администрации в периоде за предыдущие три года (расчет производится в отношении каждого года предыдущего периода);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КНоп - количество нарушений антимонопольного законодательства со стороны Администрации городского округа "Город Архангельск" в отчетном периоде.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При расчете коэффициента КСН под нарушением антимонопольного законодательства со стороны Администрации понимаются: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возбужденные антимонопольным органом в отношении Администрации (отраслевого (функционального) и территориального органа Администрации) антимонопольные дела;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выданные антимонопольным органом Администрации (отраслевому (функциональному) и территориальному органу Администрации)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направленные антимонопольным органом Администрации (отраслевому (функциональному) и территориальному органу Администрации)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3.2. Доля проектов муниципальных нормативных правовых актов Администрации, в которых выявлены риски нарушения </w:t>
      </w:r>
      <w:proofErr w:type="gramStart"/>
      <w:r>
        <w:t>антимонопольного</w:t>
      </w:r>
      <w:proofErr w:type="gramEnd"/>
      <w:r>
        <w:t xml:space="preserve"> законодательства, рассчитывается по формуле: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center"/>
      </w:pPr>
      <w:r>
        <w:t>Д</w:t>
      </w:r>
      <w:r>
        <w:rPr>
          <w:vertAlign w:val="subscript"/>
        </w:rPr>
        <w:t>ПМНПА</w:t>
      </w:r>
      <w:r>
        <w:t xml:space="preserve"> = К</w:t>
      </w:r>
      <w:r>
        <w:rPr>
          <w:vertAlign w:val="subscript"/>
        </w:rPr>
        <w:t>ПМНПА</w:t>
      </w:r>
      <w:r>
        <w:t xml:space="preserve"> / КН</w:t>
      </w:r>
      <w:r>
        <w:rPr>
          <w:vertAlign w:val="subscript"/>
        </w:rPr>
        <w:t>ОП</w:t>
      </w:r>
      <w:r>
        <w:t>, где: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ПМНПА</w:t>
      </w:r>
      <w:r>
        <w:t xml:space="preserve"> - доля проектов муниципальных нормативных правовых актов Администрации, в которых выявлены риски нарушения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ПМНПА</w:t>
      </w:r>
      <w:r>
        <w:t xml:space="preserve"> - количество проектов муниципальных нормативных правовых актов Администрации, в которых выявлены риски нарушения антимонопольного законодательства (в отчетном периоде);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КН</w:t>
      </w:r>
      <w:r>
        <w:rPr>
          <w:vertAlign w:val="subscript"/>
        </w:rPr>
        <w:t>ОП</w:t>
      </w:r>
      <w:r>
        <w:t xml:space="preserve"> - количество муниципальных нормативных правовых актов Администрации, в которых антимонопольным органом выявлены нарушения антимонопольного законодательства (в отчетном периоде).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3.3. Доля муниципальных нормативных правовых актов Администрации, в которых выявлены риски нарушения </w:t>
      </w:r>
      <w:proofErr w:type="gramStart"/>
      <w:r>
        <w:t>антимонопольного</w:t>
      </w:r>
      <w:proofErr w:type="gramEnd"/>
      <w:r>
        <w:t xml:space="preserve"> законодательства, рассчитывается по формуле: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center"/>
      </w:pPr>
      <w:r>
        <w:t>Д</w:t>
      </w:r>
      <w:r>
        <w:rPr>
          <w:vertAlign w:val="subscript"/>
        </w:rPr>
        <w:t>МНПА</w:t>
      </w:r>
      <w:r>
        <w:t xml:space="preserve"> = К</w:t>
      </w:r>
      <w:r>
        <w:rPr>
          <w:vertAlign w:val="subscript"/>
        </w:rPr>
        <w:t>МНПА</w:t>
      </w:r>
      <w:r>
        <w:t xml:space="preserve"> / КН</w:t>
      </w:r>
      <w:r>
        <w:rPr>
          <w:vertAlign w:val="subscript"/>
        </w:rPr>
        <w:t>ОП</w:t>
      </w:r>
      <w:r>
        <w:t>, где: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МНПА</w:t>
      </w:r>
      <w:r>
        <w:t xml:space="preserve"> - доля муниципальных нормативных правовых актов Администрации, в которых выявлены риски нарушения антимонопольного законодательства;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МНПА</w:t>
      </w:r>
      <w:r>
        <w:t xml:space="preserve"> - количество муниципальных нормативных правовых актов Администрации, в которых выявлены риски нарушения антимонопольного законодательства (в отчетном периоде);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КН</w:t>
      </w:r>
      <w:r>
        <w:rPr>
          <w:vertAlign w:val="subscript"/>
        </w:rPr>
        <w:t>ОП</w:t>
      </w:r>
      <w:r>
        <w:t xml:space="preserve"> - количество муниципальных нормативных правовых актов Администрации, в которых антимонопольным органом выявлены нарушения антимонопольного законодательства (в отчетном периоде).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3.4. Доля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center"/>
      </w:pPr>
      <w:r>
        <w:t>ДСо = КСо / КСобщ, где: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ДСо - доля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и антимонопольному комплаенсу;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lastRenderedPageBreak/>
        <w:t>КСо - количество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и антимонопольному комплаенсу;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КСобщ - общее количество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4. Оценка значений ключевых показателей эффективности функционирования в Администрации антимонопольного комплаенса осуществляется с учетом следующих положений: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4.1. Оценка значения ключевого показателя эффективности "Коэффициент снижения количества нарушений антимонопольного законодательства со стороны Администрации (по сравнению с периодом за предыдущие три года)".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Ключевой показатель эффективности "Коэффициент снижения количества нарушений антимонопольного законодательства со стороны Администрации (по сравнению с периодом за предыдущие три года)" направлен на снижение количества нарушений антимонопольного законодательства со стороны отраслевых (функциональных) и территориальных органов Администрации в отчетном периоде по сравнению с предшествующим периодом за три года.</w:t>
      </w:r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>В случае если в отчетном периоде отсутствовали нарушения антимонопольного законодательства (показатель КНоп) и (или) количество нарушений антимонопольного законодательства со стороны Администрации в году, предшествующем отчетному году (показатель КНпп), равно нулю, то при расчете коэффициента снижения количества нарушений антимонопольного законодательства со стороны Администрации по сравнению с предшествующим годом (показатель КСН) значение числителя или знаменателя (соответственно) принимать равным 1 (единице).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>Значение ключевого показателя эффективности "Коэффициент снижения количества нарушений антимонопольного законодательства со стороны Администрации (по сравнению с периодом за предыдущие три года)" (показатель КСН), равное или более 1 (единицы), свидетельствует об эффективности антимонопольного комплаенса для Администрации.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r>
        <w:t>Ежегодная оценка значения ключевого показателя эффективности "Коэффициент снижения количества нарушений антимонопольного законодательства со стороны Администрации (по сравнению с периодом за предыдущие три года)" призвана обеспечить понимание об эффективности функционирования в Администрации антимонопольного комплаенса.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4.2. Оценка значения ключевого показателя эффективности "Доля проектов муниципальных нормативных правовых актов Администрации, в которых выявлены риски нарушения антимонопольного законодательства".</w:t>
      </w:r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 xml:space="preserve">Оценка значения ключевого показателя эффективности направлена на понимание эффективности мероприятий антимонопольного комплаенса, предусмотренных </w:t>
      </w:r>
      <w:hyperlink w:anchor="P84">
        <w:r>
          <w:rPr>
            <w:color w:val="0000FF"/>
          </w:rPr>
          <w:t>подпунктом 2 пункта 14</w:t>
        </w:r>
      </w:hyperlink>
      <w:r>
        <w:t xml:space="preserve"> Положения;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>В случае если в отчетном периоде значение количества проектов муниципальных нормативных правовых актов Администрации, в которых Администрацией выявлены риски нарушения антимонопольного законодательства в отчетном периоде (показатель Кпмнпа) и (или) значение количества муниципальных нормативных правовых актов Администрации, в которых антимонопольным органом выявлены нарушения антимонопольного законодательства в отчетном периоде (показатель КНоп), равно нулю, то при расчете доли проектов муниципальных нормативных правовых актов</w:t>
      </w:r>
      <w:proofErr w:type="gramEnd"/>
      <w:r>
        <w:t xml:space="preserve"> Администрации, в которых выявлены риски нарушения антимонопольного законодательства (показатель Дпмнпа), значение числителя или знаменателя (соответственно) принимать </w:t>
      </w:r>
      <w:proofErr w:type="gramStart"/>
      <w:r>
        <w:t>равным</w:t>
      </w:r>
      <w:proofErr w:type="gramEnd"/>
      <w:r>
        <w:t xml:space="preserve"> 1 (единице).</w:t>
      </w:r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>Значением ключевого показателя эффективности "Доля проектов муниципальных нормативных правовых актов Администрации, в которых выявлены риски нарушения антимонопольного законодательства" (показатель Дпмнпа), свидетельствующим об эффективности антимонопольного комплаенса для Администрации, считать одно из следующих значений: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r>
        <w:lastRenderedPageBreak/>
        <w:t>1) Дпмнпа &gt;= 1;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Дпмнпа &lt; 1 при условии, если (КНоп - Кг) &lt; 0,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где </w:t>
      </w:r>
      <w:proofErr w:type="gramStart"/>
      <w:r>
        <w:t>Кг</w:t>
      </w:r>
      <w:proofErr w:type="gramEnd"/>
      <w:r>
        <w:t xml:space="preserve"> - количество муниципальных нормативных правовых актов Администрации, в которых антимонопольным органом выявлены нарушения антимонопольного законодательства в году, предшествующем отчетному году.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4.3. Оценка значения ключевого показателя эффективности "Доля муниципальных нормативных правовых актов Администрации городского округа "Город Архангельск", в которых выявлены риски нарушения антимонопольного законодательства".</w:t>
      </w:r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 xml:space="preserve">Оценка значения ключевого показателя эффективности направлена на понимание эффективности мероприятий антимонопольного комплаенса, предусмотренных </w:t>
      </w:r>
      <w:hyperlink w:anchor="P84">
        <w:r>
          <w:rPr>
            <w:color w:val="0000FF"/>
          </w:rPr>
          <w:t>подпунктом 2 пункта 14</w:t>
        </w:r>
      </w:hyperlink>
      <w:r>
        <w:t xml:space="preserve"> Положения;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>В случае если в отчетном периоде значение количества муниципальных нормативных правовых актов Администрации, в которых Администрацией выявлены риски нарушения антимонопольного законодательства в отчетном периоде (показатель Кмнпа) и (или) значение количества муниципальных нормативных правовых актов Администрации, в которых антимонопольным органом выявлены нарушения антимонопольного законодательства в отчетном периоде (показатель КНоп), равно нулю, то при расчете доли муниципальных нормативных правовых актов Администрации, в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выявлены риски нарушения антимонопольного законодательства (показатель Дмнпа), значение числителя или знаменателя (соответственно) принимать равным 1 (единице).</w:t>
      </w:r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>Значением ключевого показателя эффективности "Доля муниципальных нормативных правовых актов Администрации, в которых выявлены риски нарушения антимонопольного законодательства" (показатель Дмнпа), свидетельствующим об эффективности антимонопольного комплаенса для Администрации, считать одно из следующих значений:</w:t>
      </w:r>
      <w:proofErr w:type="gramEnd"/>
    </w:p>
    <w:p w:rsidR="00080A35" w:rsidRDefault="00080A35">
      <w:pPr>
        <w:pStyle w:val="ConsPlusNormal"/>
        <w:spacing w:before="200"/>
        <w:ind w:firstLine="540"/>
        <w:jc w:val="both"/>
      </w:pPr>
      <w:r>
        <w:t>1) Дмпа &gt;= 1;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2) Дмпа &lt; 1 при условии, если (КНоп - Кг) &lt; 0,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где </w:t>
      </w:r>
      <w:proofErr w:type="gramStart"/>
      <w:r>
        <w:t>Кг</w:t>
      </w:r>
      <w:proofErr w:type="gramEnd"/>
      <w:r>
        <w:t xml:space="preserve"> - количество муниципальных нормативных правовых актов Администрации, в которых антимонопольным органом выявлены нарушения антимонопольного законодательства в году, предшествующем отчетному году.</w:t>
      </w:r>
    </w:p>
    <w:p w:rsidR="00080A35" w:rsidRDefault="00080A35">
      <w:pPr>
        <w:pStyle w:val="ConsPlusNormal"/>
        <w:spacing w:before="200"/>
        <w:ind w:firstLine="540"/>
        <w:jc w:val="both"/>
      </w:pPr>
      <w:proofErr w:type="gramStart"/>
      <w:r>
        <w:t>При эффективном проведении мероприятий по анализу муниципальных нормативных правовых актов Администрации и их проектов 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муниципальных нормативных правовых актов Администрации, в отношении которых антимонопольным органом выявлены нарушения антимонопольного законодательства (то есть, низкое значение знаменателя).</w:t>
      </w:r>
      <w:proofErr w:type="gramEnd"/>
      <w:r>
        <w:t xml:space="preserve"> Таким образом, значение ключевых показателей эффективности будет тем выше, чем эффективней данные мероприятия антимонопольного комплаенса будут осуществляться Администрацией. </w:t>
      </w:r>
      <w:proofErr w:type="gramStart"/>
      <w:r>
        <w:t>И</w:t>
      </w:r>
      <w:proofErr w:type="gramEnd"/>
      <w:r>
        <w:t xml:space="preserve"> наоборот, при невысоком значении долей муниципальных 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(знаменатель), низкие значения ключевых показателей эффективности будут свидетельствовать о низкой эффективности данных мероприятий.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4.4. Оценка значения ключевого показателя эффективности "Доля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и антимонопольному комплаенсу".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Значением ключевого показателя эффективности "Доля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и антимонопольному комплаенсу" (показатель ДСо), свидетельствующим об эффективности </w:t>
      </w:r>
      <w:r>
        <w:lastRenderedPageBreak/>
        <w:t>антимонопольного комплаенса для уполномоченного подразделения, считать ежегодное увеличение доли обученных муниципальных служащих Администрации, чьи трудовые (</w:t>
      </w:r>
      <w:proofErr w:type="gramStart"/>
      <w:r>
        <w:t xml:space="preserve">должностные) </w:t>
      </w:r>
      <w:proofErr w:type="gramEnd"/>
      <w:r>
        <w:t>обязанности предусматривают выполнение функций, связанных с рисками нарушения антимонопольного законодательства.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Расчет данного показателя предусматривает определение 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муниципальных служащих, с которыми были проведены обучающие мероприятия по антимонопольному законодательству и антимонопольному комплаенсу. Высокое значение количества муниципальных служащих, с которыми были проведены обучающие мероприятия по антимонопольному законодательству и антимонопольному комплаенсу (числитель), обеспечивает высокое значение ключевого показателя эффективности.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Консультирование и обучение муниципальных служащих Администрации по вопросам, связанным с соблюдением антимонопольного законодательства и антимонопольным комплаенсом, направлено на профилактику нарушений требований антимонопольного законодательства в деятельности Администрации. В частности, от эффективности работы уполномоченного подразделения напрямую зависит возможность достижения целей по снижению количества нарушений антимонопольного законодательства со стороны Администрации.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  <w:outlineLvl w:val="0"/>
      </w:pPr>
      <w:r>
        <w:t>Приложение N 2</w:t>
      </w:r>
    </w:p>
    <w:p w:rsidR="00080A35" w:rsidRDefault="00080A35">
      <w:pPr>
        <w:pStyle w:val="ConsPlusNormal"/>
        <w:jc w:val="right"/>
      </w:pPr>
      <w:r>
        <w:t>к постановлению Администрации</w:t>
      </w:r>
    </w:p>
    <w:p w:rsidR="00080A35" w:rsidRDefault="00080A35">
      <w:pPr>
        <w:pStyle w:val="ConsPlusNormal"/>
        <w:jc w:val="right"/>
      </w:pPr>
      <w:r>
        <w:t>городского округа "Город Архангельск"</w:t>
      </w:r>
    </w:p>
    <w:p w:rsidR="00080A35" w:rsidRDefault="00080A35">
      <w:pPr>
        <w:pStyle w:val="ConsPlusNormal"/>
        <w:jc w:val="right"/>
      </w:pPr>
      <w:r>
        <w:t>от 31.10.2022 N 1931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</w:pPr>
      <w:bookmarkStart w:id="12" w:name="P353"/>
      <w:bookmarkEnd w:id="12"/>
      <w:r>
        <w:t>СОСТАВ</w:t>
      </w:r>
    </w:p>
    <w:p w:rsidR="00080A35" w:rsidRDefault="00080A35">
      <w:pPr>
        <w:pStyle w:val="ConsPlusTitle"/>
        <w:jc w:val="center"/>
      </w:pPr>
      <w:r>
        <w:t>КОМИССИИ ПО ОЦЕНКЕ ЭФФЕКТИВНОСТИ ОРГАНИЗАЦИИ</w:t>
      </w:r>
    </w:p>
    <w:p w:rsidR="00080A35" w:rsidRDefault="00080A35">
      <w:pPr>
        <w:pStyle w:val="ConsPlusTitle"/>
        <w:jc w:val="center"/>
      </w:pPr>
      <w:r>
        <w:t>И ФУНКЦИОНИРОВАНИЯ СИСТЕМЫ ВНУТРЕННЕГО ОБЕСПЕЧЕНИЯ</w:t>
      </w:r>
    </w:p>
    <w:p w:rsidR="00080A35" w:rsidRDefault="00080A35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:rsidR="00080A35" w:rsidRDefault="00080A35">
      <w:pPr>
        <w:pStyle w:val="ConsPlusTitle"/>
        <w:jc w:val="center"/>
      </w:pPr>
      <w:r>
        <w:t>В АДМИНИСТРАЦИИ ГОРОДСКОГО ОКРУГА "ГОРОД АРХАНГЕЛЬСК"</w:t>
      </w:r>
    </w:p>
    <w:p w:rsidR="00080A35" w:rsidRDefault="00080A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839"/>
      </w:tblGrid>
      <w:tr w:rsidR="00080A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Шапошников</w:t>
            </w:r>
          </w:p>
          <w:p w:rsidR="00080A35" w:rsidRDefault="00080A35">
            <w:pPr>
              <w:pStyle w:val="ConsPlusNormal"/>
            </w:pPr>
            <w:r>
              <w:t>Даниил Вадимович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заместитель Главы городского округа "Город Архангельск" по вопросам экономического развития и финансам (председатель комиссии)</w:t>
            </w:r>
          </w:p>
        </w:tc>
      </w:tr>
      <w:tr w:rsidR="00080A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Засолоцкий</w:t>
            </w:r>
          </w:p>
          <w:p w:rsidR="00080A35" w:rsidRDefault="00080A35">
            <w:pPr>
              <w:pStyle w:val="ConsPlusNormal"/>
            </w:pPr>
            <w:r>
              <w:t>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директор департамента экономического развития Администрации городского округа "Город Архангельск" (заместитель председателя комиссии)</w:t>
            </w:r>
          </w:p>
        </w:tc>
      </w:tr>
      <w:tr w:rsidR="00080A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Енютина</w:t>
            </w:r>
          </w:p>
          <w:p w:rsidR="00080A35" w:rsidRDefault="00080A35">
            <w:pPr>
              <w:pStyle w:val="ConsPlusNormal"/>
            </w:pPr>
            <w:r>
              <w:t>Екатерина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 xml:space="preserve">главный специалист </w:t>
            </w:r>
            <w:proofErr w:type="gramStart"/>
            <w:r>
              <w:t>управления муниципальных закупок департамента экономического развития Администрации городского</w:t>
            </w:r>
            <w:proofErr w:type="gramEnd"/>
            <w:r>
              <w:t xml:space="preserve"> округа "Город Архангельск" (секретарь комиссии)</w:t>
            </w:r>
          </w:p>
        </w:tc>
      </w:tr>
      <w:tr w:rsidR="00080A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Белозерова</w:t>
            </w:r>
          </w:p>
          <w:p w:rsidR="00080A35" w:rsidRDefault="00080A35">
            <w:pPr>
              <w:pStyle w:val="ConsPlusNormal"/>
            </w:pPr>
            <w:r>
              <w:t>Наталья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начальник управления правового обеспечения финансово-экономической деятельности муниципально-правового департамента Администрации городского округа "Город Архангельск"</w:t>
            </w:r>
          </w:p>
        </w:tc>
      </w:tr>
      <w:tr w:rsidR="00080A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Гальвас</w:t>
            </w:r>
          </w:p>
          <w:p w:rsidR="00080A35" w:rsidRDefault="00080A35">
            <w:pPr>
              <w:pStyle w:val="ConsPlusNormal"/>
            </w:pPr>
            <w:r>
              <w:t>Ольга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 xml:space="preserve">начальник управления перспективных проектов и методологии проектной </w:t>
            </w:r>
            <w:proofErr w:type="gramStart"/>
            <w:r>
              <w:t>деятельности проектного офиса департамента экономического развития Администрации городского</w:t>
            </w:r>
            <w:proofErr w:type="gramEnd"/>
            <w:r>
              <w:t xml:space="preserve"> округа "Город Архангельск"</w:t>
            </w:r>
          </w:p>
        </w:tc>
      </w:tr>
      <w:tr w:rsidR="00080A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Герасимов</w:t>
            </w:r>
          </w:p>
          <w:p w:rsidR="00080A35" w:rsidRDefault="00080A35">
            <w:pPr>
              <w:pStyle w:val="ConsPlusNormal"/>
            </w:pPr>
            <w:r>
              <w:t>Алексей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исполняющий обязанности заместителя Главы городского округа "Город Архангельск" - руководителя аппарата</w:t>
            </w:r>
          </w:p>
        </w:tc>
      </w:tr>
      <w:tr w:rsidR="00080A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Мартынова</w:t>
            </w:r>
          </w:p>
          <w:p w:rsidR="00080A35" w:rsidRDefault="00080A35">
            <w:pPr>
              <w:pStyle w:val="ConsPlusNormal"/>
            </w:pPr>
            <w:r>
              <w:t>Марина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начальник управления муниципальной службы и кадров Администрации городского округа "Город Архангельск"</w:t>
            </w:r>
          </w:p>
        </w:tc>
      </w:tr>
      <w:tr w:rsidR="00080A3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lastRenderedPageBreak/>
              <w:t>Шумилов</w:t>
            </w:r>
          </w:p>
          <w:p w:rsidR="00080A35" w:rsidRDefault="00080A35">
            <w:pPr>
              <w:pStyle w:val="ConsPlusNormal"/>
            </w:pPr>
            <w:r>
              <w:t>Игорь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80A35" w:rsidRDefault="00080A35">
            <w:pPr>
              <w:pStyle w:val="ConsPlusNormal"/>
            </w:pPr>
            <w:r>
              <w:t>начальник контрольно-ревизионного управления Администрации городского округа "Город Архангельск"</w:t>
            </w:r>
          </w:p>
        </w:tc>
      </w:tr>
    </w:tbl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right"/>
        <w:outlineLvl w:val="0"/>
      </w:pPr>
      <w:r>
        <w:t>Приложение N 3</w:t>
      </w:r>
    </w:p>
    <w:p w:rsidR="00080A35" w:rsidRDefault="00080A35">
      <w:pPr>
        <w:pStyle w:val="ConsPlusNormal"/>
        <w:jc w:val="right"/>
      </w:pPr>
      <w:r>
        <w:t>к постановлению Администрации</w:t>
      </w:r>
    </w:p>
    <w:p w:rsidR="00080A35" w:rsidRDefault="00080A35">
      <w:pPr>
        <w:pStyle w:val="ConsPlusNormal"/>
        <w:jc w:val="right"/>
      </w:pPr>
      <w:r>
        <w:t>городского округа "Город Архангельск"</w:t>
      </w:r>
    </w:p>
    <w:p w:rsidR="00080A35" w:rsidRDefault="00080A35">
      <w:pPr>
        <w:pStyle w:val="ConsPlusNormal"/>
        <w:jc w:val="right"/>
      </w:pPr>
      <w:r>
        <w:t>от 31.10.2022 N 1931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</w:pPr>
      <w:bookmarkStart w:id="13" w:name="P401"/>
      <w:bookmarkEnd w:id="13"/>
      <w:r>
        <w:t>ПОЛОЖЕНИЕ</w:t>
      </w:r>
    </w:p>
    <w:p w:rsidR="00080A35" w:rsidRDefault="00080A35">
      <w:pPr>
        <w:pStyle w:val="ConsPlusTitle"/>
        <w:jc w:val="center"/>
      </w:pPr>
      <w:r>
        <w:t>О КОМИССИИ ПО ОЦЕНКЕ ЭФФЕКТИВНОСТИ ОРГАНИЗАЦИИ</w:t>
      </w:r>
    </w:p>
    <w:p w:rsidR="00080A35" w:rsidRDefault="00080A35">
      <w:pPr>
        <w:pStyle w:val="ConsPlusTitle"/>
        <w:jc w:val="center"/>
      </w:pPr>
      <w:r>
        <w:t>И ФУНКЦИОНИРОВАНИЯ СИСТЕМЫ ВНУТРЕННЕГО ОБЕСПЕЧЕНИЯ</w:t>
      </w:r>
    </w:p>
    <w:p w:rsidR="00080A35" w:rsidRDefault="00080A35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:rsidR="00080A35" w:rsidRDefault="00080A35">
      <w:pPr>
        <w:pStyle w:val="ConsPlusTitle"/>
        <w:jc w:val="center"/>
      </w:pPr>
      <w:r>
        <w:t>В АДМИНИСТРАЦИИ ГОРОДСКОГО ОКРУГА "ГОРОД АРХАНГЕЛЬСК"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>I. Общие положения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1.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городского округа "Город Архангельск" (далее - Комиссия) является постоянно действующим коллегиальным органом.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законами Архангельской области, нормативными правовыми актами Российской Федерации и Архангельской области,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"Город Архангельск", нормативными правовыми актами городского округа "Город Архангельск", а также настоящим Положением.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>II. Функции Комиссии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3. Комиссия выполняет следующие функции: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1) рассмотрение и оценка мероприятий Администрации городского округа "Город Архангельск" в части, касающейся функционирования антимонопольного комплаенса;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2) рассмотрение и утверждение доклада об </w:t>
      </w:r>
      <w:proofErr w:type="gramStart"/>
      <w:r>
        <w:t>антимонопольном</w:t>
      </w:r>
      <w:proofErr w:type="gramEnd"/>
      <w:r>
        <w:t xml:space="preserve"> комплаенсе.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Title"/>
        <w:jc w:val="center"/>
        <w:outlineLvl w:val="1"/>
      </w:pPr>
      <w:r>
        <w:t>III. Организация работы Комиссии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ind w:firstLine="540"/>
        <w:jc w:val="both"/>
      </w:pPr>
      <w:r>
        <w:t>4. Комиссия состоит из председателя, заместителя председателя и членов Комиссии.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 xml:space="preserve">5. Заседания Комиссии проводятся не реже одного раза в год не позднее 25 января года, следующего за </w:t>
      </w:r>
      <w:proofErr w:type="gramStart"/>
      <w:r>
        <w:t>отчетным</w:t>
      </w:r>
      <w:proofErr w:type="gramEnd"/>
      <w:r>
        <w:t>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6. Заседания Комиссии проводятся под руководством председателя Комиссии.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В случае отсутствия председателя Комиссии его полномочия в полном объеме возлагаются на заместителя председателя Комиссии.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7. В заседаниях Комиссии по решению председателя Комиссии могут принимать участие иные лица из числа работников Администрации городского округа "Город Архангельск", не входящие в состав Комиссии, с правом совещательного голоса.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8. Заседание Комиссии считается правомочным, если на нем присутствует не менее двух третей от общего числа членов Комиссии.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9. Решения принимаются большинством голосов открытым голосованием.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Секретарь Комиссии не является членом Комиссии и на заседании Комиссии не имеет право голоса.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lastRenderedPageBreak/>
        <w:t>10. Протокол заседания Комиссии, в котором фиксируются его решения и результаты голосования, ведет секретарь Комиссии. Протокол заседания Комиссии подписывается всеми членами Комиссии, присутствовавшими на заседании.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11. В случае если при голосовании по вопросу об оценке эффективности организации и функционирования системы внутреннего обеспечения соответствия требованиям антимонопольного законодательства мнения членов Комиссии разделились поровну (не принято единогласное решение), решающий голос принадлежит председателю Комиссии.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12. Дата, время и место проведения заседания определяется председателем Комиссии.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13. Секретарь Комиссии уведомляет членов Комиссии о дате, времени и месте проведения заседания Комиссии.</w:t>
      </w:r>
    </w:p>
    <w:p w:rsidR="00080A35" w:rsidRDefault="00080A35">
      <w:pPr>
        <w:pStyle w:val="ConsPlusNormal"/>
        <w:spacing w:before="200"/>
        <w:ind w:firstLine="540"/>
        <w:jc w:val="both"/>
      </w:pPr>
      <w:r>
        <w:t>14. Организационное обеспечение деятельности Комиссии осуществляет департамента экономического развития Администрации городского округа "Город Архангельск".</w:t>
      </w: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jc w:val="both"/>
      </w:pPr>
    </w:p>
    <w:p w:rsidR="00080A35" w:rsidRDefault="00080A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D49" w:rsidRDefault="00080A35">
      <w:bookmarkStart w:id="14" w:name="_GoBack"/>
      <w:bookmarkEnd w:id="14"/>
    </w:p>
    <w:sectPr w:rsidR="00F90D49" w:rsidSect="0079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35"/>
    <w:rsid w:val="00080A35"/>
    <w:rsid w:val="003858C4"/>
    <w:rsid w:val="00F8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A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80A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80A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A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80A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80A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B8E64E38F0EE40B95BBC3414F6D6A0583C852615C20D649CB0279234B946B978CE99EC480ADA9D6694706E3A93437DEBE789A93DB906A20608EF37n7Q0N" TargetMode="External"/><Relationship Id="rId13" Type="http://schemas.openxmlformats.org/officeDocument/2006/relationships/hyperlink" Target="consultantplus://offline/ref=3CB8E64E38F0EE40B95BBC3414F6D6A0583C852615C105649DB8279234B946B978CE99EC480ADA9D6694706A3393437DEBE789A93DB906A20608EF37n7Q0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B8E64E38F0EE40B95BA239029A88AC5837D2281CC70E3BC9E421C56BE940EC388E9FB90B4ED79C629F243E7FCD1A2EADAC85AA21A507A1n1QAN" TargetMode="External"/><Relationship Id="rId12" Type="http://schemas.openxmlformats.org/officeDocument/2006/relationships/hyperlink" Target="consultantplus://offline/ref=3CB8E64E38F0EE40B95BBC3414F6D6A0583C852615C20C6591B9279234B946B978CE99EC5A0A829164966E6E3A86152CADnBQ0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B8E64E38F0EE40B95BBC3414F6D6A0583C852615C1076891B6279234B946B978CE99EC5A0A829164966E6E3A86152CADnBQ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B8E64E38F0EE40B95BA239029A88AC593FDE2C1DC50E3BC9E421C56BE940EC2A8EC7B5094CC99D678A726F39n9QAN" TargetMode="External"/><Relationship Id="rId11" Type="http://schemas.openxmlformats.org/officeDocument/2006/relationships/hyperlink" Target="consultantplus://offline/ref=3CB8E64E38F0EE40B95BBC3414F6D6A0583C852615C1076891B6279234B946B978CE99EC480ADA9D6696776F3C93437DEBE789A93DB906A20608EF37n7Q0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CB8E64E38F0EE40B95BA239029A88AC593FDC2E1F95593998B12FC063B91AFC2EC790BA154FD682649472n6QDN" TargetMode="External"/><Relationship Id="rId10" Type="http://schemas.openxmlformats.org/officeDocument/2006/relationships/hyperlink" Target="consultantplus://offline/ref=3CB8E64E38F0EE40B95BBC3414F6D6A0583C852615C1076891B6279234B946B978CE99EC480ADA9D669676693D93437DEBE789A93DB906A20608EF37n7Q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B8E64E38F0EE40B95BBC3414F6D6A0583C852615C1076891B6279234B946B978CE99EC480ADA9D6696766A3993437DEBE789A93DB906A20608EF37n7Q0N" TargetMode="External"/><Relationship Id="rId14" Type="http://schemas.openxmlformats.org/officeDocument/2006/relationships/hyperlink" Target="consultantplus://offline/ref=3CB8E64E38F0EE40B95BA239029A88AC5836DC2D11CB0E3BC9E421C56BE940EC388E9FB90B4ED79C6F9F243E7FCD1A2EADAC85AA21A507A1n1Q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6595</Words>
  <Characters>37592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Енютина Екатерина Анатольевна</dc:creator>
  <cp:lastModifiedBy>Енютина Екатерина Анатольевна</cp:lastModifiedBy>
  <cp:revision>1</cp:revision>
  <dcterms:created xsi:type="dcterms:W3CDTF">2022-11-22T13:16:00Z</dcterms:created>
  <dcterms:modified xsi:type="dcterms:W3CDTF">2022-11-22T13:18:00Z</dcterms:modified>
</cp:coreProperties>
</file>